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75F32">
      <w:pPr>
        <w:jc w:val="center"/>
        <w:rPr>
          <w:rFonts w:ascii="Times New Roman" w:hAnsi="Times New Roman" w:eastAsia="微软雅黑"/>
          <w:sz w:val="48"/>
          <w:szCs w:val="48"/>
        </w:rPr>
      </w:pPr>
      <w:r>
        <w:rPr>
          <w:rFonts w:hint="eastAsia" w:ascii="Times New Roman" w:hAnsi="Times New Roman" w:eastAsia="微软雅黑"/>
          <w:sz w:val="48"/>
          <w:szCs w:val="48"/>
        </w:rPr>
        <w:t>开题报告</w:t>
      </w:r>
    </w:p>
    <w:p w14:paraId="4514BF91">
      <w:pPr>
        <w:jc w:val="center"/>
        <w:rPr>
          <w:rFonts w:ascii="华文楷体" w:hAnsi="华文楷体" w:eastAsia="华文楷体" w:cs="华文楷体"/>
          <w:sz w:val="44"/>
          <w:szCs w:val="44"/>
        </w:rPr>
      </w:pPr>
    </w:p>
    <w:p w14:paraId="3D93C7D0">
      <w:pPr>
        <w:jc w:val="center"/>
        <w:rPr>
          <w:rFonts w:ascii="华文楷体" w:hAnsi="华文楷体" w:eastAsia="华文楷体" w:cs="华文楷体"/>
          <w:sz w:val="44"/>
          <w:szCs w:val="44"/>
        </w:rPr>
      </w:pPr>
      <w:bookmarkStart w:id="0" w:name="_GoBack"/>
      <w:bookmarkEnd w:id="0"/>
    </w:p>
    <w:p w14:paraId="0E754606">
      <w:pPr>
        <w:tabs>
          <w:tab w:val="left" w:pos="2452"/>
          <w:tab w:val="center" w:pos="4213"/>
        </w:tabs>
        <w:jc w:val="left"/>
        <w:rPr>
          <w:rFonts w:ascii="华文楷体" w:hAnsi="华文楷体" w:eastAsia="华文楷体" w:cs="华文楷体"/>
          <w:sz w:val="44"/>
          <w:szCs w:val="44"/>
        </w:rPr>
      </w:pPr>
    </w:p>
    <w:p w14:paraId="640F2FD1">
      <w:pPr>
        <w:spacing w:before="156" w:beforeLines="50"/>
        <w:ind w:firstLine="420"/>
        <w:jc w:val="left"/>
        <w:rPr>
          <w:rFonts w:ascii="黑体" w:hAnsi="黑体" w:eastAsia="黑体" w:cs="黑体"/>
          <w:sz w:val="24"/>
          <w:szCs w:val="24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研究课题：</w:t>
      </w:r>
      <w:r>
        <w:rPr>
          <w:rFonts w:hint="eastAsia" w:ascii="黑体" w:hAnsi="黑体" w:eastAsia="黑体" w:cs="黑体"/>
          <w:sz w:val="24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“一城烟火，两载春秋”—苏轼在徐州的时间及空间记忆　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       </w:t>
      </w:r>
      <w:r>
        <w:rPr>
          <w:rFonts w:ascii="黑体" w:hAnsi="黑体" w:eastAsia="黑体" w:cs="黑体"/>
          <w:sz w:val="24"/>
          <w:szCs w:val="24"/>
          <w:u w:val="single"/>
        </w:rPr>
        <w:t xml:space="preserve"> </w:t>
      </w:r>
    </w:p>
    <w:p w14:paraId="0806086B">
      <w:pPr>
        <w:spacing w:before="156" w:beforeLines="50"/>
        <w:ind w:firstLine="42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学</w:t>
      </w:r>
      <w:r>
        <w:rPr>
          <w:rFonts w:ascii="Times New Roman" w:hAnsi="Times New Roman" w:eastAsia="微软雅黑"/>
          <w:sz w:val="32"/>
          <w:szCs w:val="32"/>
        </w:rPr>
        <w:t xml:space="preserve">    </w:t>
      </w:r>
      <w:r>
        <w:rPr>
          <w:rFonts w:hint="eastAsia" w:ascii="Times New Roman" w:hAnsi="Times New Roman" w:eastAsia="微软雅黑"/>
          <w:sz w:val="32"/>
          <w:szCs w:val="32"/>
        </w:rPr>
        <w:t>校：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徐州市矿大实验学校　　 </w:t>
      </w:r>
      <w:r>
        <w:rPr>
          <w:rFonts w:ascii="宋体" w:hAnsi="宋体"/>
          <w:sz w:val="32"/>
          <w:szCs w:val="32"/>
          <w:u w:val="single"/>
        </w:rPr>
        <w:t xml:space="preserve">        </w:t>
      </w:r>
    </w:p>
    <w:p w14:paraId="4B0B7485">
      <w:pPr>
        <w:spacing w:before="156" w:beforeLines="50"/>
        <w:ind w:firstLine="42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班</w:t>
      </w:r>
      <w:r>
        <w:rPr>
          <w:rFonts w:ascii="Times New Roman" w:hAnsi="Times New Roman" w:eastAsia="微软雅黑"/>
          <w:sz w:val="32"/>
          <w:szCs w:val="32"/>
        </w:rPr>
        <w:t xml:space="preserve">    </w:t>
      </w:r>
      <w:r>
        <w:rPr>
          <w:rFonts w:hint="eastAsia" w:ascii="Times New Roman" w:hAnsi="Times New Roman" w:eastAsia="微软雅黑"/>
          <w:sz w:val="32"/>
          <w:szCs w:val="32"/>
        </w:rPr>
        <w:t>级：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高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（9）班 </w:t>
      </w:r>
      <w:r>
        <w:rPr>
          <w:rFonts w:ascii="宋体" w:hAnsi="宋体"/>
          <w:sz w:val="32"/>
          <w:szCs w:val="32"/>
          <w:u w:val="single"/>
        </w:rPr>
        <w:t xml:space="preserve">                </w:t>
      </w:r>
    </w:p>
    <w:p w14:paraId="5D8A9245">
      <w:pPr>
        <w:spacing w:before="156" w:beforeLines="50"/>
        <w:ind w:firstLine="420"/>
        <w:jc w:val="left"/>
        <w:rPr>
          <w:rFonts w:ascii="Times New Roman" w:hAnsi="Times New Roman" w:eastAsia="微软雅黑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小组成员：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张紫玥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张镱涵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微软雅黑"/>
          <w:sz w:val="28"/>
          <w:szCs w:val="28"/>
          <w:u w:val="single"/>
        </w:rPr>
        <w:t xml:space="preserve">           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 w14:paraId="10F58F4C">
      <w:pPr>
        <w:tabs>
          <w:tab w:val="left" w:pos="2452"/>
          <w:tab w:val="center" w:pos="4213"/>
        </w:tabs>
        <w:ind w:firstLine="480" w:firstLineChars="150"/>
        <w:jc w:val="left"/>
        <w:rPr>
          <w:rFonts w:ascii="宋体" w:hAnsi="宋体"/>
          <w:sz w:val="32"/>
          <w:szCs w:val="32"/>
          <w:u w:val="single"/>
        </w:rPr>
      </w:pPr>
      <w:r>
        <w:rPr>
          <w:rFonts w:hint="eastAsia" w:ascii="Times New Roman" w:hAnsi="Times New Roman" w:eastAsia="微软雅黑"/>
          <w:sz w:val="32"/>
          <w:szCs w:val="32"/>
        </w:rPr>
        <w:t>指导教师：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微软雅黑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微软雅黑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微软雅黑"/>
          <w:sz w:val="32"/>
          <w:szCs w:val="32"/>
          <w:u w:val="single"/>
          <w:lang w:val="en-US" w:eastAsia="zh-CN"/>
        </w:rPr>
        <w:t>杨双</w:t>
      </w:r>
      <w:r>
        <w:rPr>
          <w:rFonts w:ascii="宋体" w:hAnsi="宋体"/>
          <w:sz w:val="32"/>
          <w:szCs w:val="32"/>
          <w:u w:val="single"/>
        </w:rPr>
        <w:t xml:space="preserve">                  </w:t>
      </w:r>
    </w:p>
    <w:p w14:paraId="40393A4D">
      <w:pPr>
        <w:tabs>
          <w:tab w:val="left" w:pos="2452"/>
          <w:tab w:val="center" w:pos="4213"/>
        </w:tabs>
        <w:ind w:firstLine="480" w:firstLineChars="150"/>
        <w:jc w:val="left"/>
        <w:rPr>
          <w:rFonts w:ascii="宋体" w:hAnsi="宋体"/>
          <w:sz w:val="32"/>
          <w:szCs w:val="32"/>
          <w:u w:val="single"/>
        </w:rPr>
      </w:pPr>
    </w:p>
    <w:p w14:paraId="102CE08A">
      <w:pPr>
        <w:tabs>
          <w:tab w:val="left" w:pos="2452"/>
          <w:tab w:val="center" w:pos="4213"/>
        </w:tabs>
        <w:ind w:firstLine="480" w:firstLineChars="150"/>
        <w:jc w:val="left"/>
        <w:rPr>
          <w:rFonts w:ascii="宋体" w:hAnsi="宋体"/>
          <w:sz w:val="32"/>
          <w:szCs w:val="32"/>
          <w:u w:val="single"/>
        </w:rPr>
      </w:pPr>
    </w:p>
    <w:p w14:paraId="4E758A8E">
      <w:pPr>
        <w:tabs>
          <w:tab w:val="left" w:pos="2452"/>
          <w:tab w:val="center" w:pos="4213"/>
        </w:tabs>
        <w:ind w:firstLine="480" w:firstLineChars="150"/>
        <w:jc w:val="left"/>
        <w:rPr>
          <w:rFonts w:ascii="宋体" w:hAnsi="宋体"/>
          <w:sz w:val="32"/>
          <w:szCs w:val="32"/>
          <w:u w:val="single"/>
        </w:rPr>
      </w:pPr>
    </w:p>
    <w:p w14:paraId="351A3738">
      <w:pPr>
        <w:tabs>
          <w:tab w:val="left" w:pos="2630"/>
        </w:tabs>
        <w:rPr>
          <w:sz w:val="36"/>
          <w:szCs w:val="36"/>
        </w:rPr>
      </w:pPr>
    </w:p>
    <w:p w14:paraId="5D944146">
      <w:pPr>
        <w:jc w:val="center"/>
        <w:rPr>
          <w:rFonts w:hint="eastAsia"/>
          <w:b/>
          <w:bCs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B1290C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一城烟火，两载春秋——苏轼的“第二故乡”</w:t>
      </w:r>
    </w:p>
    <w:p w14:paraId="211EB252">
      <w:pPr>
        <w:numPr>
          <w:ilvl w:val="0"/>
          <w:numId w:val="1"/>
        </w:num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研究背景</w:t>
      </w:r>
    </w:p>
    <w:p w14:paraId="0BEBC15A">
      <w:pPr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苏轼在徐州的两年（1077-1079年），是其一生中极为特殊却常被忽视的时期。此前，他初入仕途，锋芒初露；此后，他将经历乌台诗案，走向黄州的深刻蜕变。而徐州，恰是连接这两个阶段的关键枢纽。</w:t>
      </w:r>
    </w:p>
    <w:p w14:paraId="3E60C482">
      <w:pPr>
        <w:ind w:firstLine="560" w:firstLineChars="200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正是在徐州，苏轼完成了从“文人”到“实干家”的转变。黄河决口，他“庐于城上，过家不入”，率军民奋战七十余日保城；百姓缺薪，他组织寻找石炭，解决民生之急。也是在这里，他与隐士张山人结为好友，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下《放鹤亭记》等名篇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，为后代传阅。</w:t>
      </w:r>
    </w:p>
    <w:p w14:paraId="11F411D3">
      <w:pPr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本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课题主要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以苏轼在徐州的政绩、交游与生活为线索，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深刻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探究他与这片土地、这群人民之间，那份双向奔赴的深情。</w:t>
      </w:r>
    </w:p>
    <w:p w14:paraId="0F773C91">
      <w:pPr>
        <w:numPr>
          <w:ilvl w:val="0"/>
          <w:numId w:val="1"/>
        </w:numPr>
        <w:ind w:left="0" w:leftChars="0" w:firstLine="0" w:firstLineChars="0"/>
        <w:rPr>
          <w:rFonts w:hint="default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研究目标</w:t>
      </w:r>
    </w:p>
    <w:p w14:paraId="472C3BE9">
      <w:pPr>
        <w:numPr>
          <w:ilvl w:val="0"/>
          <w:numId w:val="0"/>
        </w:numPr>
        <w:ind w:leftChars="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 梳理苏轼徐州时期的功业与创作：整理其抗洪保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城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、寻煤济民等政绩，以及《放鹤亭记》《九日黄楼作》等代表作品，还原这一时期的整体面貌。</w:t>
      </w:r>
    </w:p>
    <w:p w14:paraId="32EA6950">
      <w:pPr>
        <w:numPr>
          <w:ilvl w:val="0"/>
          <w:numId w:val="0"/>
        </w:numPr>
        <w:ind w:leftChars="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</w:p>
    <w:p w14:paraId="6ECD29CF">
      <w:pPr>
        <w:numPr>
          <w:ilvl w:val="0"/>
          <w:numId w:val="0"/>
        </w:numPr>
        <w:ind w:leftChars="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 揭示苏轼与徐州人民的情感纽带：探究他如何从一位外来官员，通过共患难、同甘苦，最终被百姓接纳，并分析这种情感在其诗文中的体现。</w:t>
      </w:r>
    </w:p>
    <w:p w14:paraId="64A89895">
      <w:pPr>
        <w:numPr>
          <w:ilvl w:val="0"/>
          <w:numId w:val="0"/>
        </w:numPr>
        <w:ind w:leftChars="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 挖掘苏轼作为“生活家”的一面：从美食、交游、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游览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等日常生活细节入手，展现苏轼在政务之外鲜活的人格侧面，打破单一“文人”或“官员”的刻板印象。</w:t>
      </w:r>
    </w:p>
    <w:p w14:paraId="1A84E1AC">
      <w:pPr>
        <w:numPr>
          <w:ilvl w:val="0"/>
          <w:numId w:val="0"/>
        </w:numPr>
        <w:ind w:leftChars="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4. 解读建筑遗迹背后的文化意涵：以云龙山放鹤亭、黄楼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等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为切入点，探究这些地标如何成为苏轼精神世界的外化载体，以及它们在后世的文化传承意义。</w:t>
      </w:r>
    </w:p>
    <w:p w14:paraId="1ACCEC7D">
      <w:pPr>
        <w:numPr>
          <w:ilvl w:val="0"/>
          <w:numId w:val="0"/>
        </w:numPr>
        <w:ind w:leftChars="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5. 深化对苏轼完整人格的理解：通过以上四个层面的探究，最终呈现一个担当有为、旷达超然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心系苍生、热爱生活的立体苏轼，并阐明徐州时期对其人格形成的关键作用。</w:t>
      </w:r>
    </w:p>
    <w:p w14:paraId="43B38465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三、研究内容</w:t>
      </w:r>
    </w:p>
    <w:p w14:paraId="779C1A13">
      <w:pPr>
        <w:numPr>
          <w:ilvl w:val="0"/>
          <w:numId w:val="0"/>
        </w:numPr>
        <w:ind w:leftChars="0" w:firstLine="560" w:firstLineChars="200"/>
        <w:rPr>
          <w:rFonts w:hint="default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梳理苏轼徐州时期的政绩、诗文与生活遗迹，探究他与百姓的情感纽带，解读三处建筑背后的文学意涵与文化价值。</w:t>
      </w:r>
    </w:p>
    <w:p w14:paraId="753A7870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四、研究方法</w:t>
      </w:r>
    </w:p>
    <w:p w14:paraId="4910BC2F">
      <w:pPr>
        <w:numPr>
          <w:ilvl w:val="0"/>
          <w:numId w:val="0"/>
        </w:numPr>
        <w:ind w:left="1680" w:leftChars="0" w:hanging="1680" w:hangingChars="6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文献研究法：查找苏轼在徐州的政绩、诗篇等内容，深刻了解苏轼的为人处世。</w:t>
      </w:r>
    </w:p>
    <w:p w14:paraId="0487BA5C">
      <w:pPr>
        <w:numPr>
          <w:ilvl w:val="0"/>
          <w:numId w:val="0"/>
        </w:numPr>
        <w:ind w:left="1680" w:leftChars="0" w:hanging="1680" w:hangingChars="6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实地考察法：前往实地进行深入调查，观看相关演出进行辅助理解。</w:t>
      </w:r>
    </w:p>
    <w:p w14:paraId="76CBDA7D">
      <w:pPr>
        <w:numPr>
          <w:ilvl w:val="0"/>
          <w:numId w:val="2"/>
        </w:numPr>
        <w:ind w:leftChars="0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研究意义</w:t>
      </w:r>
    </w:p>
    <w:p w14:paraId="5859D6FD"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徐州两年是苏轼人生承前启后的关键阶段，却长期被学界简化为“过渡期”而缺乏深入探究。本研究以“精神完形”为核心视角，通过政绩、交游、生活、建筑四条线索，揭示苏轼如何在徐州实现入世与超脱的精神平衡，完成从“官员”到“亲人”的身份转变。这不仅填补了苏轼研究体系的薄弱环节，更有助于深化对古代士大夫“知行合一”人格传统的理解，也为挖掘地方文化遗产的精神内涵提供了新路径。</w:t>
      </w:r>
    </w:p>
    <w:p w14:paraId="495DAE7D"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六、课题计划</w:t>
      </w:r>
    </w:p>
    <w:p w14:paraId="0096E325">
      <w:pPr>
        <w:numPr>
          <w:ilvl w:val="0"/>
          <w:numId w:val="0"/>
        </w:numPr>
        <w:ind w:leftChars="-600" w:firstLine="1120" w:firstLineChars="4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1.准备阶段（2025年2月）</w:t>
      </w:r>
    </w:p>
    <w:p w14:paraId="67D0E880">
      <w:pPr>
        <w:numPr>
          <w:ilvl w:val="0"/>
          <w:numId w:val="0"/>
        </w:numP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确定研究课题，组建研究小组，明确成员分工、查阅相关文献和资料，初步了解苏轼。</w:t>
      </w:r>
    </w:p>
    <w:p w14:paraId="1DEA452E"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收集相关素材，进行分类整理。</w:t>
      </w:r>
    </w:p>
    <w:p w14:paraId="3FA9F841"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2.研究阶段（2025年3月）</w:t>
      </w:r>
    </w:p>
    <w:p w14:paraId="3059D608"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第1周：初步研究苏轼在徐州的背景及文化价值</w:t>
      </w:r>
    </w:p>
    <w:p w14:paraId="1A36C64F"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第2-3周：深入研究苏轼的多维史料叙事，撰写分析报告</w:t>
      </w:r>
    </w:p>
    <w:p w14:paraId="76354DAD"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第4周：组内讨论，汇总研究成果，形成初步的研究报告</w:t>
      </w:r>
    </w:p>
    <w:p w14:paraId="30C677BE"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3.总结阶段（2025年4月）</w:t>
      </w:r>
    </w:p>
    <w:p w14:paraId="7D18A79F"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对研究成果进行整理和完善，形成最终的研究报告</w:t>
      </w:r>
    </w:p>
    <w:p w14:paraId="5A6C89FD"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撰写结题报告，总结研究过程中的经验和教训</w:t>
      </w:r>
    </w:p>
    <w:p w14:paraId="03012FD4">
      <w:pPr>
        <w:numPr>
          <w:ilvl w:val="0"/>
          <w:numId w:val="0"/>
        </w:numPr>
        <w:ind w:leftChars="-600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</w:p>
    <w:p w14:paraId="6A7B3746">
      <w:pPr>
        <w:numPr>
          <w:ilvl w:val="0"/>
          <w:numId w:val="0"/>
        </w:numPr>
        <w:ind w:leftChars="-600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</w:p>
    <w:p w14:paraId="2A261281">
      <w:pPr>
        <w:numPr>
          <w:ilvl w:val="0"/>
          <w:numId w:val="0"/>
        </w:numPr>
        <w:ind w:left="1800" w:leftChars="0" w:hanging="1800" w:hangingChars="600"/>
        <w:rPr>
          <w:rFonts w:hint="default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</w:p>
    <w:p w14:paraId="32E00EA6">
      <w:pPr>
        <w:numPr>
          <w:ilvl w:val="0"/>
          <w:numId w:val="0"/>
        </w:numPr>
        <w:ind w:left="1800" w:leftChars="0" w:hanging="1800" w:hangingChars="600"/>
        <w:rPr>
          <w:rFonts w:hint="default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332184"/>
    <w:multiLevelType w:val="singleLevel"/>
    <w:tmpl w:val="513321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1A2AC98"/>
    <w:multiLevelType w:val="singleLevel"/>
    <w:tmpl w:val="71A2AC9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97DAF"/>
    <w:rsid w:val="0B2103CC"/>
    <w:rsid w:val="1C140655"/>
    <w:rsid w:val="6F597DAF"/>
    <w:rsid w:val="79F9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1203</Words>
  <Characters>1230</Characters>
  <Lines>0</Lines>
  <Paragraphs>0</Paragraphs>
  <TotalTime>4</TotalTime>
  <ScaleCrop>false</ScaleCrop>
  <LinksUpToDate>false</LinksUpToDate>
  <CharactersWithSpaces>1373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2026-02-14T09:19:00Z</dcterms:created>
  <dc:creator>糖炒栗紫（zzy）</dc:creator>
  <cp:lastModifiedBy>糖炒栗紫（zzy）</cp:lastModifiedBy>
  <dcterms:modified xsi:type="dcterms:W3CDTF">2026-03-09T14:40:03Z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63F7538E2D444BED8BE4D14BDD65C872_13</vt:lpwstr>
  </property>
  <property fmtid="{D5CDD505-2E9C-101B-9397-08002B2CF9AE}" pid="4" name="KSOTemplateDocerSaveRecord">
    <vt:lpwstr>eyJoZGlkIjoiNjllMTQ1N2NiYWJhNmE3MmJmNjczYjE3MmE0Mzc5ZDEiLCJ1c2VySWQiOiIxMzI5MDk1MzI4In0=</vt:lpwstr>
  </property>
</Properties>
</file>